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D4E" w:rsidRDefault="002558C9" w:rsidP="00682D4E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浙江白塔湖阀门有限公司</w:t>
      </w:r>
      <w:r w:rsidR="00682D4E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:rsidR="00682D4E" w:rsidRDefault="00682D4E" w:rsidP="00682D4E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:rsidR="00682D4E" w:rsidRDefault="00682D4E" w:rsidP="00682D4E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682D4E" w:rsidRDefault="002558C9" w:rsidP="00682D4E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2558C9">
        <w:rPr>
          <w:rFonts w:ascii="仿宋" w:eastAsia="仿宋" w:hAnsi="仿宋" w:hint="eastAsia"/>
          <w:color w:val="000000"/>
          <w:kern w:val="0"/>
          <w:sz w:val="28"/>
          <w:szCs w:val="28"/>
        </w:rPr>
        <w:t>2021年4月13日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，浙江省诸暨市人民法院作出</w:t>
      </w:r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（202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）浙0681破申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13</w:t>
      </w:r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民事裁定书，受理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浙江白塔湖阀门有限公司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:rsidR="00682D4E" w:rsidRDefault="00682D4E" w:rsidP="00682D4E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2558C9">
        <w:rPr>
          <w:rFonts w:ascii="仿宋" w:eastAsia="仿宋" w:hAnsi="仿宋" w:cs="宋体" w:hint="eastAsia"/>
          <w:kern w:val="0"/>
          <w:sz w:val="28"/>
          <w:szCs w:val="28"/>
        </w:rPr>
        <w:t>浙江白塔湖阀门有限公司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一、申报方式：</w:t>
      </w:r>
    </w:p>
    <w:p w:rsidR="00EA21B6" w:rsidRDefault="00EA21B6" w:rsidP="00EA21B6">
      <w:pPr>
        <w:widowControl/>
        <w:spacing w:line="40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本次债权申报将通过书面申报进行，</w:t>
      </w:r>
      <w:r>
        <w:rPr>
          <w:rFonts w:ascii="仿宋" w:eastAsia="仿宋" w:hAnsi="仿宋" w:cs="宋体" w:hint="eastAsia"/>
          <w:kern w:val="0"/>
          <w:sz w:val="28"/>
          <w:szCs w:val="28"/>
        </w:rPr>
        <w:t>根据管理人的通知提供书面材料，可向管理人邮寄或当面递交债权申报材料，</w:t>
      </w: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新冠肺炎疫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期间建议采取邮寄方式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682D4E" w:rsidRDefault="00EA21B6" w:rsidP="00EA21B6">
      <w:pPr>
        <w:widowControl/>
        <w:spacing w:line="40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受新冠肺炎疫情影响，诸暨思尔投资有限公司第一次债权人会议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拟</w:t>
      </w: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采取网络视频会议的形式召开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，具体的网络召开方式将另行通知债权人。</w:t>
      </w:r>
    </w:p>
    <w:p w:rsidR="00682D4E" w:rsidRDefault="00682D4E" w:rsidP="00682D4E">
      <w:pPr>
        <w:widowControl/>
        <w:spacing w:line="400" w:lineRule="exact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</w:p>
    <w:p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二、申报债权主体：</w:t>
      </w:r>
    </w:p>
    <w:p w:rsidR="00682D4E" w:rsidRDefault="00B66A56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浙江省诸暨市人民法院</w:t>
      </w:r>
      <w:r w:rsidR="00682D4E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:rsidR="00682D4E" w:rsidRDefault="00682D4E" w:rsidP="00682D4E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⑹债务人的保证人或者其他连带债务人已经代替债务人清偿债务的，可就其对债务人的求偿权申报债权；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三、申报债权应提供以下资料：</w:t>
      </w:r>
    </w:p>
    <w:p w:rsidR="00EA21B6" w:rsidRDefault="00EA21B6" w:rsidP="00EA21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债权人应根据</w:t>
      </w:r>
      <w:r w:rsidRPr="000E24FB">
        <w:rPr>
          <w:rFonts w:ascii="仿宋" w:eastAsia="仿宋" w:hAnsi="仿宋" w:hint="eastAsia"/>
          <w:color w:val="000000"/>
          <w:kern w:val="0"/>
          <w:sz w:val="28"/>
          <w:szCs w:val="28"/>
        </w:rPr>
        <w:t>管理人网站</w:t>
      </w:r>
      <w:hyperlink r:id="rId4" w:history="1">
        <w:r w:rsidRPr="00127049">
          <w:rPr>
            <w:rStyle w:val="a3"/>
            <w:rFonts w:ascii="仿宋" w:eastAsia="仿宋" w:hAnsi="仿宋" w:hint="eastAsia"/>
            <w:kern w:val="0"/>
            <w:sz w:val="28"/>
            <w:szCs w:val="28"/>
          </w:rPr>
          <w:t>http://www.zjdagong.com</w:t>
        </w:r>
      </w:hyperlink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公布的债权申报要求，向管理人提供如下资料：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;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2.债权申报表、申报材料清单；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3.证据材料：包括但不限于合同、协议、往来帐及相关凭证、收款或付款凭证、判决书、调解书、裁定书、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:rsidR="00EA21B6" w:rsidRDefault="00EA21B6" w:rsidP="00EA21B6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4.债权人申报债权时，应在《送达地址、方式和银行账户确认书》中明确申报人的送达地址、邮编、联系人（收件人）、联系方式、债权分配款收款账户等。</w:t>
      </w:r>
    </w:p>
    <w:p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lastRenderedPageBreak/>
        <w:t>三、注意事项：</w:t>
      </w:r>
    </w:p>
    <w:p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>
        <w:rPr>
          <w:rFonts w:ascii="仿宋" w:eastAsia="仿宋" w:hAnsi="仿宋"/>
          <w:b/>
          <w:kern w:val="0"/>
          <w:sz w:val="28"/>
          <w:szCs w:val="28"/>
        </w:rPr>
        <w:t>.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本次申报采线下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（邮寄</w:t>
      </w:r>
      <w:bookmarkStart w:id="0" w:name="_GoBack"/>
      <w:bookmarkEnd w:id="0"/>
      <w:r>
        <w:rPr>
          <w:rFonts w:ascii="仿宋" w:eastAsia="仿宋" w:hAnsi="仿宋" w:hint="eastAsia"/>
          <w:b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b/>
          <w:kern w:val="0"/>
          <w:sz w:val="28"/>
          <w:szCs w:val="28"/>
        </w:rPr>
        <w:t>申报进行；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债权人邮寄或者当面递交书面申报债权的，</w:t>
      </w:r>
      <w:r>
        <w:rPr>
          <w:rFonts w:ascii="仿宋" w:eastAsia="仿宋" w:hAnsi="仿宋" w:hint="eastAsia"/>
          <w:kern w:val="0"/>
          <w:sz w:val="28"/>
          <w:szCs w:val="28"/>
        </w:rPr>
        <w:t>申报材料需一式二份且提交材料的纸张规格为A4纸；书写均应用蓝墨、或碳素墨水；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.申报孳息或违约金涉及多笔债权的，应当分别列明每笔债权孳息或违约金计算说明；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:rsidR="00EA21B6" w:rsidRDefault="00EA21B6" w:rsidP="00EA21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</w:t>
      </w:r>
      <w:r>
        <w:rPr>
          <w:rFonts w:ascii="仿宋" w:eastAsia="仿宋" w:hAnsi="仿宋"/>
          <w:kern w:val="0"/>
          <w:sz w:val="28"/>
          <w:szCs w:val="28"/>
        </w:rPr>
        <w:t>.</w:t>
      </w:r>
      <w:r>
        <w:rPr>
          <w:rFonts w:ascii="仿宋" w:eastAsia="仿宋" w:hAnsi="仿宋" w:hint="eastAsia"/>
          <w:kern w:val="0"/>
          <w:sz w:val="28"/>
          <w:szCs w:val="28"/>
        </w:rPr>
        <w:t>邮寄地址：浙江省绍兴市越城区中兴中路375号B座7楼浙江大公律师事务所；邮编：312000；收件人：丁翔、吴炯杰，请注明“债权申报材料字样”；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5.接受咨询及接收申报时间：法定工作日每周一至周五，</w:t>
      </w:r>
      <w:r w:rsidRPr="000963A2">
        <w:rPr>
          <w:rFonts w:ascii="仿宋" w:eastAsia="仿宋" w:hAnsi="仿宋" w:hint="eastAsia"/>
          <w:kern w:val="0"/>
          <w:sz w:val="28"/>
          <w:szCs w:val="28"/>
        </w:rPr>
        <w:t>上午9:00-11:30，下午2:00-4:30</w:t>
      </w:r>
      <w:r>
        <w:rPr>
          <w:rFonts w:ascii="仿宋" w:eastAsia="仿宋" w:hAnsi="仿宋" w:hint="eastAsia"/>
          <w:kern w:val="0"/>
          <w:sz w:val="28"/>
          <w:szCs w:val="28"/>
        </w:rPr>
        <w:t>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6、债权申报联系人：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丁翔，联系电话：0575-88051085，手机：15167577290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吴炯杰，联系电话：0</w:t>
      </w:r>
      <w:r>
        <w:rPr>
          <w:rFonts w:ascii="仿宋" w:eastAsia="仿宋" w:hAnsi="仿宋"/>
          <w:sz w:val="28"/>
          <w:szCs w:val="28"/>
        </w:rPr>
        <w:t>675-88223709</w:t>
      </w:r>
      <w:r>
        <w:rPr>
          <w:rFonts w:ascii="仿宋" w:eastAsia="仿宋" w:hAnsi="仿宋" w:hint="eastAsia"/>
          <w:sz w:val="28"/>
          <w:szCs w:val="28"/>
        </w:rPr>
        <w:t>，手机：1</w:t>
      </w:r>
      <w:r>
        <w:rPr>
          <w:rFonts w:ascii="仿宋" w:eastAsia="仿宋" w:hAnsi="仿宋"/>
          <w:sz w:val="28"/>
          <w:szCs w:val="28"/>
        </w:rPr>
        <w:t>8058680088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EA21B6" w:rsidRDefault="00EA21B6" w:rsidP="00EA21B6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有关申报资料可在管理人网站http://</w:t>
      </w:r>
      <w:hyperlink r:id="rId5" w:history="1">
        <w:r>
          <w:rPr>
            <w:rStyle w:val="a3"/>
            <w:rFonts w:ascii="仿宋" w:eastAsia="仿宋" w:hAnsi="仿宋" w:hint="eastAsia"/>
            <w:kern w:val="0"/>
            <w:sz w:val="28"/>
            <w:szCs w:val="28"/>
          </w:rPr>
          <w:t>www.zjdagong.com</w:t>
        </w:r>
      </w:hyperlink>
      <w:r>
        <w:rPr>
          <w:rFonts w:ascii="仿宋" w:eastAsia="仿宋" w:hAnsi="仿宋" w:hint="eastAsia"/>
          <w:kern w:val="0"/>
          <w:sz w:val="28"/>
          <w:szCs w:val="28"/>
        </w:rPr>
        <w:t>下载；有关浙江白塔湖阀门有限公司破产清算案的相关信息，管理人也将根据实际需要通过网站、公告、电话等方式通知债权人，敬请债权人予以关注。</w:t>
      </w:r>
    </w:p>
    <w:p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682D4E" w:rsidRPr="00EA21B6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682D4E" w:rsidRDefault="00682D4E" w:rsidP="00682D4E">
      <w:pPr>
        <w:widowControl/>
        <w:adjustRightInd w:val="0"/>
        <w:spacing w:line="400" w:lineRule="exact"/>
        <w:ind w:firstLineChars="1100" w:firstLine="308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:rsidR="00682D4E" w:rsidRDefault="00B66A56" w:rsidP="00B66A56">
      <w:pPr>
        <w:widowControl/>
        <w:adjustRightInd w:val="0"/>
        <w:spacing w:line="400" w:lineRule="exact"/>
        <w:ind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="002558C9">
        <w:rPr>
          <w:rFonts w:ascii="仿宋" w:eastAsia="仿宋" w:hAnsi="仿宋" w:hint="eastAsia"/>
          <w:kern w:val="0"/>
          <w:sz w:val="28"/>
          <w:szCs w:val="28"/>
        </w:rPr>
        <w:t>浙江白塔湖阀门有限公司</w:t>
      </w:r>
      <w:r w:rsidR="00682D4E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:rsidR="00682D4E" w:rsidRDefault="00682D4E" w:rsidP="00682D4E">
      <w:pPr>
        <w:widowControl/>
        <w:adjustRightInd w:val="0"/>
        <w:spacing w:line="400" w:lineRule="exact"/>
        <w:ind w:right="42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682D4E" w:rsidRPr="00682D4E" w:rsidRDefault="009A30AF" w:rsidP="00B66A56">
      <w:pPr>
        <w:jc w:val="right"/>
      </w:pPr>
      <w:r w:rsidRPr="009A30AF">
        <w:rPr>
          <w:rFonts w:ascii="仿宋" w:eastAsia="仿宋" w:hAnsi="仿宋" w:hint="eastAsia"/>
          <w:sz w:val="28"/>
          <w:szCs w:val="28"/>
        </w:rPr>
        <w:t>二〇二</w:t>
      </w:r>
      <w:r w:rsidR="002558C9">
        <w:rPr>
          <w:rFonts w:ascii="仿宋" w:eastAsia="仿宋" w:hAnsi="仿宋" w:hint="eastAsia"/>
          <w:sz w:val="28"/>
          <w:szCs w:val="28"/>
        </w:rPr>
        <w:t>一</w:t>
      </w:r>
      <w:r w:rsidRPr="009A30AF">
        <w:rPr>
          <w:rFonts w:ascii="仿宋" w:eastAsia="仿宋" w:hAnsi="仿宋" w:hint="eastAsia"/>
          <w:sz w:val="28"/>
          <w:szCs w:val="28"/>
        </w:rPr>
        <w:t>年</w:t>
      </w:r>
      <w:r w:rsidR="002558C9">
        <w:rPr>
          <w:rFonts w:ascii="仿宋" w:eastAsia="仿宋" w:hAnsi="仿宋" w:hint="eastAsia"/>
          <w:sz w:val="28"/>
          <w:szCs w:val="28"/>
        </w:rPr>
        <w:t>四</w:t>
      </w:r>
      <w:r w:rsidRPr="009A30AF">
        <w:rPr>
          <w:rFonts w:ascii="仿宋" w:eastAsia="仿宋" w:hAnsi="仿宋" w:hint="eastAsia"/>
          <w:sz w:val="28"/>
          <w:szCs w:val="28"/>
        </w:rPr>
        <w:t>月</w:t>
      </w:r>
      <w:r w:rsidR="002558C9">
        <w:rPr>
          <w:rFonts w:ascii="仿宋" w:eastAsia="仿宋" w:hAnsi="仿宋" w:hint="eastAsia"/>
          <w:sz w:val="28"/>
          <w:szCs w:val="28"/>
        </w:rPr>
        <w:t>二十</w:t>
      </w:r>
      <w:r w:rsidR="009916A5">
        <w:rPr>
          <w:rFonts w:ascii="仿宋" w:eastAsia="仿宋" w:hAnsi="仿宋" w:hint="eastAsia"/>
          <w:sz w:val="28"/>
          <w:szCs w:val="28"/>
        </w:rPr>
        <w:t>九</w:t>
      </w:r>
      <w:r w:rsidRPr="009A30AF">
        <w:rPr>
          <w:rFonts w:ascii="仿宋" w:eastAsia="仿宋" w:hAnsi="仿宋" w:hint="eastAsia"/>
          <w:sz w:val="28"/>
          <w:szCs w:val="28"/>
        </w:rPr>
        <w:t>日</w:t>
      </w:r>
    </w:p>
    <w:sectPr w:rsidR="00682D4E" w:rsidRPr="00682D4E" w:rsidSect="0044024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4E"/>
    <w:rsid w:val="00032AB5"/>
    <w:rsid w:val="000963A2"/>
    <w:rsid w:val="002558C9"/>
    <w:rsid w:val="00262DCF"/>
    <w:rsid w:val="0028273A"/>
    <w:rsid w:val="002C3237"/>
    <w:rsid w:val="00440247"/>
    <w:rsid w:val="00682D4E"/>
    <w:rsid w:val="0084682C"/>
    <w:rsid w:val="009916A5"/>
    <w:rsid w:val="009A30AF"/>
    <w:rsid w:val="009F5163"/>
    <w:rsid w:val="00A519EC"/>
    <w:rsid w:val="00AC127B"/>
    <w:rsid w:val="00B66A56"/>
    <w:rsid w:val="00EA21B6"/>
    <w:rsid w:val="00F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EE88A"/>
  <w14:defaultImageDpi w14:val="32767"/>
  <w15:chartTrackingRefBased/>
  <w15:docId w15:val="{032738FA-B264-4E49-916F-2D64FDB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2D4E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82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jdagong.com" TargetMode="External"/><Relationship Id="rId4" Type="http://schemas.openxmlformats.org/officeDocument/2006/relationships/hyperlink" Target="http://www.zjdago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炯杰</dc:creator>
  <cp:keywords/>
  <dc:description/>
  <cp:lastModifiedBy>吴 炯杰</cp:lastModifiedBy>
  <cp:revision>9</cp:revision>
  <dcterms:created xsi:type="dcterms:W3CDTF">2020-08-04T07:12:00Z</dcterms:created>
  <dcterms:modified xsi:type="dcterms:W3CDTF">2021-04-29T09:47:00Z</dcterms:modified>
</cp:coreProperties>
</file>